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62" w:rsidRPr="00EC566B" w:rsidRDefault="00CF139C" w:rsidP="00EC566B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  <w:bookmarkStart w:id="0" w:name="_GoBack"/>
      <w:bookmarkEnd w:id="0"/>
      <w:proofErr w:type="spellStart"/>
      <w:proofErr w:type="gramStart"/>
      <w:r>
        <w:rPr>
          <w:rFonts w:ascii="Calibri" w:eastAsia="Calibri" w:hAnsi="Calibri" w:cs="Times New Roman"/>
          <w:b/>
          <w:sz w:val="40"/>
          <w:szCs w:val="40"/>
        </w:rPr>
        <w:t>uPoD</w:t>
      </w:r>
      <w:proofErr w:type="spellEnd"/>
      <w:proofErr w:type="gramEnd"/>
      <w:r w:rsidR="00C431F9">
        <w:rPr>
          <w:rFonts w:ascii="Calibri" w:eastAsia="Calibri" w:hAnsi="Calibri" w:cs="Times New Roman"/>
          <w:b/>
          <w:sz w:val="40"/>
          <w:szCs w:val="40"/>
        </w:rPr>
        <w:t xml:space="preserve"> - </w:t>
      </w:r>
      <w:r w:rsidR="009F3912">
        <w:rPr>
          <w:rFonts w:ascii="Calibri" w:eastAsia="Calibri" w:hAnsi="Calibri" w:cs="Times New Roman"/>
          <w:b/>
          <w:sz w:val="40"/>
          <w:szCs w:val="40"/>
        </w:rPr>
        <w:t xml:space="preserve">Realizing </w:t>
      </w:r>
      <w:proofErr w:type="spellStart"/>
      <w:r w:rsidR="00CF4D62" w:rsidRPr="00EC566B">
        <w:rPr>
          <w:rFonts w:ascii="Calibri" w:eastAsia="Calibri" w:hAnsi="Calibri" w:cs="Times New Roman"/>
          <w:b/>
          <w:sz w:val="40"/>
          <w:szCs w:val="40"/>
        </w:rPr>
        <w:t>eDRX</w:t>
      </w:r>
      <w:proofErr w:type="spellEnd"/>
      <w:r w:rsidR="00664DD9">
        <w:rPr>
          <w:rFonts w:ascii="Calibri" w:eastAsia="Calibri" w:hAnsi="Calibri" w:cs="Times New Roman"/>
          <w:b/>
          <w:sz w:val="40"/>
          <w:szCs w:val="40"/>
        </w:rPr>
        <w:t xml:space="preserve"> Using TDMA FN Information</w:t>
      </w:r>
    </w:p>
    <w:p w:rsidR="00EC566B" w:rsidRPr="006F14E2" w:rsidRDefault="00EC566B" w:rsidP="006F14E2">
      <w:pPr>
        <w:pStyle w:val="Heading1"/>
        <w:tabs>
          <w:tab w:val="num" w:pos="432"/>
        </w:tabs>
        <w:ind w:left="432" w:hanging="432"/>
        <w:rPr>
          <w:rFonts w:ascii="Arial" w:eastAsiaTheme="minorHAnsi" w:hAnsi="Arial" w:cs="Arial"/>
          <w:bCs w:val="0"/>
          <w:iCs/>
          <w:sz w:val="28"/>
          <w:szCs w:val="24"/>
          <w:lang w:val="en-GB"/>
        </w:rPr>
      </w:pPr>
      <w:bookmarkStart w:id="1" w:name="_Toc360020214"/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1.</w:t>
      </w: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ab/>
        <w:t xml:space="preserve">Introduction </w:t>
      </w:r>
    </w:p>
    <w:bookmarkEnd w:id="1"/>
    <w:p w:rsidR="00EC566B" w:rsidRPr="006F14E2" w:rsidRDefault="00AA4FDA" w:rsidP="006F14E2">
      <w:pPr>
        <w:rPr>
          <w:lang w:val="en-GB"/>
        </w:rPr>
      </w:pPr>
      <w:r w:rsidRPr="006F14E2">
        <w:rPr>
          <w:lang w:val="en-GB"/>
        </w:rPr>
        <w:t>A device that wants to support downlink reachability with a periodicity ranging from about</w:t>
      </w:r>
      <w:r w:rsidR="00B848D7" w:rsidRPr="006F14E2">
        <w:rPr>
          <w:lang w:val="en-GB"/>
        </w:rPr>
        <w:t xml:space="preserve"> 1 to 30 minutes will </w:t>
      </w:r>
      <w:r w:rsidRPr="006F14E2">
        <w:rPr>
          <w:lang w:val="en-GB"/>
        </w:rPr>
        <w:t>choose to operate using eDRX based reachability since  PSM based reachability will not allow</w:t>
      </w:r>
      <w:r w:rsidR="00B848D7" w:rsidRPr="006F14E2">
        <w:rPr>
          <w:lang w:val="en-GB"/>
        </w:rPr>
        <w:t xml:space="preserve"> for sufficient extension</w:t>
      </w:r>
      <w:r w:rsidRPr="006F14E2">
        <w:rPr>
          <w:lang w:val="en-GB"/>
        </w:rPr>
        <w:t xml:space="preserve"> </w:t>
      </w:r>
      <w:r w:rsidR="00B848D7" w:rsidRPr="006F14E2">
        <w:rPr>
          <w:lang w:val="en-GB"/>
        </w:rPr>
        <w:t xml:space="preserve">of </w:t>
      </w:r>
      <w:r w:rsidRPr="006F14E2">
        <w:rPr>
          <w:lang w:val="en-GB"/>
        </w:rPr>
        <w:t>battery lifetimes to</w:t>
      </w:r>
      <w:r w:rsidR="008647FC">
        <w:rPr>
          <w:lang w:val="en-GB"/>
        </w:rPr>
        <w:t xml:space="preserve"> be realized within this range as seen</w:t>
      </w:r>
      <w:r w:rsidRPr="006F14E2">
        <w:rPr>
          <w:lang w:val="en-GB"/>
        </w:rPr>
        <w:t xml:space="preserve"> </w:t>
      </w:r>
      <w:r w:rsidR="008647FC">
        <w:rPr>
          <w:lang w:val="en-GB"/>
        </w:rPr>
        <w:t>Figure 1 below (see [3] and [4]</w:t>
      </w:r>
      <w:r w:rsidRPr="006F14E2">
        <w:rPr>
          <w:lang w:val="en-GB"/>
        </w:rPr>
        <w:t>).</w:t>
      </w:r>
      <w:r w:rsidR="00443B3B" w:rsidRPr="006F14E2">
        <w:rPr>
          <w:lang w:val="en-GB"/>
        </w:rPr>
        <w:t xml:space="preserve"> </w:t>
      </w:r>
    </w:p>
    <w:p w:rsidR="00EC566B" w:rsidRPr="00316E05" w:rsidRDefault="00EC566B" w:rsidP="00AE5078">
      <w:r>
        <w:rPr>
          <w:noProof/>
        </w:rPr>
        <w:drawing>
          <wp:inline distT="0" distB="0" distL="0" distR="0">
            <wp:extent cx="6081395" cy="3269615"/>
            <wp:effectExtent l="0" t="0" r="0" b="6985"/>
            <wp:docPr id="1" name="Picture 1" descr="FigLifetimeShortSyncPsmEdrx_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LifetimeShortSyncPsmEdrx_7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395" cy="326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66B" w:rsidRPr="00316E05" w:rsidRDefault="00EC566B" w:rsidP="00EC566B">
      <w:pPr>
        <w:pStyle w:val="Caption"/>
      </w:pPr>
      <w:bookmarkStart w:id="2" w:name="_Ref403565061"/>
      <w:r w:rsidRPr="00316E05">
        <w:t xml:space="preserve">Figure </w:t>
      </w:r>
      <w:bookmarkEnd w:id="2"/>
      <w:r w:rsidR="00AE5078">
        <w:t>1</w:t>
      </w:r>
      <w:r w:rsidRPr="00316E05">
        <w:t>: Battery lifetime versus reachability using the shorter sync.</w:t>
      </w:r>
    </w:p>
    <w:p w:rsidR="00274F95" w:rsidRPr="006F14E2" w:rsidRDefault="00AE5078" w:rsidP="006F14E2">
      <w:pPr>
        <w:rPr>
          <w:lang w:val="en-GB"/>
        </w:rPr>
      </w:pPr>
      <w:r w:rsidRPr="006F14E2">
        <w:rPr>
          <w:lang w:val="en-GB"/>
        </w:rPr>
        <w:t xml:space="preserve">A SGSN that has received an IP packet (e.g. containing a trigger) for delivery to a target device that makes use of eDRX </w:t>
      </w:r>
      <w:r w:rsidR="00274F95" w:rsidRPr="006F14E2">
        <w:rPr>
          <w:lang w:val="en-GB"/>
        </w:rPr>
        <w:t>will, based on legacy procedures, respond</w:t>
      </w:r>
      <w:r w:rsidRPr="006F14E2">
        <w:rPr>
          <w:lang w:val="en-GB"/>
        </w:rPr>
        <w:t xml:space="preserve"> by </w:t>
      </w:r>
      <w:r w:rsidR="00274F95" w:rsidRPr="006F14E2">
        <w:rPr>
          <w:lang w:val="en-GB"/>
        </w:rPr>
        <w:t xml:space="preserve">immediately </w:t>
      </w:r>
      <w:r w:rsidRPr="006F14E2">
        <w:rPr>
          <w:lang w:val="en-GB"/>
        </w:rPr>
        <w:t xml:space="preserve">sending a corresponding paging request to a BSS. When this occurs there is the possibility that the next </w:t>
      </w:r>
      <w:r w:rsidR="00274F95" w:rsidRPr="006F14E2">
        <w:rPr>
          <w:lang w:val="en-GB"/>
        </w:rPr>
        <w:t xml:space="preserve">paging based </w:t>
      </w:r>
      <w:r w:rsidRPr="006F14E2">
        <w:rPr>
          <w:lang w:val="en-GB"/>
        </w:rPr>
        <w:t>instance of reachab</w:t>
      </w:r>
      <w:r w:rsidR="00664DD9" w:rsidRPr="006F14E2">
        <w:rPr>
          <w:lang w:val="en-GB"/>
        </w:rPr>
        <w:t>ility</w:t>
      </w:r>
      <w:r w:rsidR="003728C8" w:rsidRPr="006F14E2">
        <w:rPr>
          <w:lang w:val="en-GB"/>
        </w:rPr>
        <w:t xml:space="preserve"> for the target device </w:t>
      </w:r>
      <w:r w:rsidRPr="006F14E2">
        <w:rPr>
          <w:lang w:val="en-GB"/>
        </w:rPr>
        <w:t xml:space="preserve">may occur well beyond the point in time when </w:t>
      </w:r>
      <w:r w:rsidR="00664DD9" w:rsidRPr="006F14E2">
        <w:rPr>
          <w:lang w:val="en-GB"/>
        </w:rPr>
        <w:t>the BSS receives</w:t>
      </w:r>
      <w:r w:rsidRPr="006F14E2">
        <w:rPr>
          <w:lang w:val="en-GB"/>
        </w:rPr>
        <w:t xml:space="preserve"> the paging request. This can be problematic considering that (a) the BSS may be limited regarding how long it can buffer a pagi</w:t>
      </w:r>
      <w:r w:rsidR="003728C8" w:rsidRPr="006F14E2">
        <w:rPr>
          <w:lang w:val="en-GB"/>
        </w:rPr>
        <w:t xml:space="preserve">ng request while waiting for the next </w:t>
      </w:r>
      <w:r w:rsidR="00274F95" w:rsidRPr="006F14E2">
        <w:rPr>
          <w:lang w:val="en-GB"/>
        </w:rPr>
        <w:t xml:space="preserve">paging opportunity for a </w:t>
      </w:r>
      <w:r w:rsidR="003728C8" w:rsidRPr="006F14E2">
        <w:rPr>
          <w:lang w:val="en-GB"/>
        </w:rPr>
        <w:t>target device</w:t>
      </w:r>
      <w:r w:rsidRPr="006F14E2">
        <w:rPr>
          <w:lang w:val="en-GB"/>
        </w:rPr>
        <w:t xml:space="preserve"> </w:t>
      </w:r>
      <w:r w:rsidR="00274F95" w:rsidRPr="006F14E2">
        <w:rPr>
          <w:lang w:val="en-GB"/>
        </w:rPr>
        <w:t xml:space="preserve">operating in eDRX mode </w:t>
      </w:r>
      <w:r w:rsidRPr="006F14E2">
        <w:rPr>
          <w:lang w:val="en-GB"/>
        </w:rPr>
        <w:t xml:space="preserve">and (b) the SGSN may consider the paging request to have failed </w:t>
      </w:r>
      <w:r w:rsidR="00820628" w:rsidRPr="006F14E2">
        <w:rPr>
          <w:lang w:val="en-GB"/>
        </w:rPr>
        <w:t xml:space="preserve">or the device to be unreachable </w:t>
      </w:r>
      <w:r w:rsidRPr="006F14E2">
        <w:rPr>
          <w:lang w:val="en-GB"/>
        </w:rPr>
        <w:t>if it does not rec</w:t>
      </w:r>
      <w:r w:rsidR="003728C8" w:rsidRPr="006F14E2">
        <w:rPr>
          <w:lang w:val="en-GB"/>
        </w:rPr>
        <w:t xml:space="preserve">eive a </w:t>
      </w:r>
      <w:r w:rsidR="00820628" w:rsidRPr="006F14E2">
        <w:rPr>
          <w:lang w:val="en-GB"/>
        </w:rPr>
        <w:t xml:space="preserve">corresponding </w:t>
      </w:r>
      <w:r w:rsidR="003728C8" w:rsidRPr="006F14E2">
        <w:rPr>
          <w:lang w:val="en-GB"/>
        </w:rPr>
        <w:t xml:space="preserve">page response </w:t>
      </w:r>
      <w:r w:rsidR="00820628" w:rsidRPr="006F14E2">
        <w:rPr>
          <w:lang w:val="en-GB"/>
        </w:rPr>
        <w:t xml:space="preserve">within a relatively short </w:t>
      </w:r>
      <w:r w:rsidRPr="006F14E2">
        <w:rPr>
          <w:lang w:val="en-GB"/>
        </w:rPr>
        <w:t>time frame</w:t>
      </w:r>
      <w:r w:rsidR="00274F95" w:rsidRPr="006F14E2">
        <w:rPr>
          <w:lang w:val="en-GB"/>
        </w:rPr>
        <w:t xml:space="preserve">. </w:t>
      </w:r>
    </w:p>
    <w:p w:rsidR="00AE5078" w:rsidRPr="006F14E2" w:rsidRDefault="00274F95" w:rsidP="006F14E2">
      <w:pPr>
        <w:rPr>
          <w:lang w:val="en-GB"/>
        </w:rPr>
      </w:pPr>
      <w:r w:rsidRPr="006F14E2">
        <w:rPr>
          <w:lang w:val="en-GB"/>
        </w:rPr>
        <w:t>As such, a</w:t>
      </w:r>
      <w:r w:rsidR="00664DD9" w:rsidRPr="006F14E2">
        <w:rPr>
          <w:lang w:val="en-GB"/>
        </w:rPr>
        <w:t>s a first step towards realizing a complete solution for eDRX</w:t>
      </w:r>
      <w:r w:rsidRPr="006F14E2">
        <w:rPr>
          <w:lang w:val="en-GB"/>
        </w:rPr>
        <w:t>,</w:t>
      </w:r>
      <w:r w:rsidR="00664DD9" w:rsidRPr="006F14E2">
        <w:rPr>
          <w:lang w:val="en-GB"/>
        </w:rPr>
        <w:t xml:space="preserve"> </w:t>
      </w:r>
      <w:r w:rsidRPr="006F14E2">
        <w:rPr>
          <w:lang w:val="en-GB"/>
        </w:rPr>
        <w:t>a basi</w:t>
      </w:r>
      <w:r w:rsidR="00820628" w:rsidRPr="006F14E2">
        <w:rPr>
          <w:lang w:val="en-GB"/>
        </w:rPr>
        <w:t>c working a</w:t>
      </w:r>
      <w:r w:rsidR="000729EC" w:rsidRPr="006F14E2">
        <w:rPr>
          <w:lang w:val="en-GB"/>
        </w:rPr>
        <w:t xml:space="preserve">ssumption can be adopted </w:t>
      </w:r>
      <w:r w:rsidRPr="006F14E2">
        <w:rPr>
          <w:lang w:val="en-GB"/>
        </w:rPr>
        <w:t xml:space="preserve">whereby a SGSN will have the ability to buffer </w:t>
      </w:r>
      <w:r w:rsidR="000729EC" w:rsidRPr="006F14E2">
        <w:rPr>
          <w:lang w:val="en-GB"/>
        </w:rPr>
        <w:t>downlink IP packets</w:t>
      </w:r>
      <w:r w:rsidRPr="006F14E2">
        <w:rPr>
          <w:lang w:val="en-GB"/>
        </w:rPr>
        <w:t xml:space="preserve"> for extended time periods (e.g. up to 1 hour). This leaves open the challenge of how the SGSN can determine an </w:t>
      </w:r>
      <w:r w:rsidRPr="006F14E2">
        <w:rPr>
          <w:lang w:val="en-GB"/>
        </w:rPr>
        <w:lastRenderedPageBreak/>
        <w:t xml:space="preserve">appropriate time for taking further steps towards delivering a buffered </w:t>
      </w:r>
      <w:r w:rsidR="00820628" w:rsidRPr="006F14E2">
        <w:rPr>
          <w:lang w:val="en-GB"/>
        </w:rPr>
        <w:t>IP packet to the corresponding</w:t>
      </w:r>
      <w:r w:rsidRPr="006F14E2">
        <w:rPr>
          <w:lang w:val="en-GB"/>
        </w:rPr>
        <w:t xml:space="preserve"> target device.</w:t>
      </w:r>
    </w:p>
    <w:p w:rsidR="00EC566B" w:rsidRPr="006F14E2" w:rsidRDefault="00EC566B" w:rsidP="006F14E2">
      <w:pPr>
        <w:pStyle w:val="Heading1"/>
        <w:tabs>
          <w:tab w:val="num" w:pos="432"/>
        </w:tabs>
        <w:ind w:left="432" w:hanging="432"/>
        <w:rPr>
          <w:rFonts w:ascii="Arial" w:eastAsiaTheme="minorHAnsi" w:hAnsi="Arial" w:cs="Arial"/>
          <w:bCs w:val="0"/>
          <w:iCs/>
          <w:sz w:val="28"/>
          <w:szCs w:val="24"/>
          <w:lang w:val="en-GB"/>
        </w:rPr>
      </w:pP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2.</w:t>
      </w: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ab/>
      </w:r>
      <w:r w:rsidR="00820628"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Synchronization and TDMA FN Information</w:t>
      </w:r>
    </w:p>
    <w:p w:rsidR="00460BF6" w:rsidRPr="006F14E2" w:rsidRDefault="00820628" w:rsidP="006F14E2">
      <w:pPr>
        <w:rPr>
          <w:lang w:val="en-GB"/>
        </w:rPr>
      </w:pPr>
      <w:r w:rsidRPr="006F14E2">
        <w:rPr>
          <w:lang w:val="en-GB"/>
        </w:rPr>
        <w:t>In practice it can be expected that</w:t>
      </w:r>
      <w:r w:rsidR="00664DD9" w:rsidRPr="006F14E2">
        <w:rPr>
          <w:lang w:val="en-GB"/>
        </w:rPr>
        <w:t xml:space="preserve"> all cel</w:t>
      </w:r>
      <w:r w:rsidRPr="006F14E2">
        <w:rPr>
          <w:lang w:val="en-GB"/>
        </w:rPr>
        <w:t xml:space="preserve">ls managed by any given BSS will be </w:t>
      </w:r>
      <w:r w:rsidR="00664DD9" w:rsidRPr="006F14E2">
        <w:rPr>
          <w:lang w:val="en-GB"/>
        </w:rPr>
        <w:t xml:space="preserve">synchronized from a TDMA FN perspective </w:t>
      </w:r>
      <w:r w:rsidRPr="006F14E2">
        <w:rPr>
          <w:lang w:val="en-GB"/>
        </w:rPr>
        <w:t xml:space="preserve">to a high degree such that the transmission of TDMA Frame Number sequences sent over the radio interface of these cells will at most differ by a few milliseconds. </w:t>
      </w:r>
      <w:r w:rsidR="00E85905" w:rsidRPr="006F14E2">
        <w:rPr>
          <w:lang w:val="en-GB"/>
        </w:rPr>
        <w:t>As part of Gb interface management procedures</w:t>
      </w:r>
      <w:r w:rsidR="00460BF6" w:rsidRPr="006F14E2">
        <w:rPr>
          <w:lang w:val="en-GB"/>
        </w:rPr>
        <w:t>,</w:t>
      </w:r>
      <w:r w:rsidR="00E85905" w:rsidRPr="006F14E2">
        <w:rPr>
          <w:lang w:val="en-GB"/>
        </w:rPr>
        <w:t xml:space="preserve"> </w:t>
      </w:r>
      <w:r w:rsidR="00460BF6" w:rsidRPr="006F14E2">
        <w:rPr>
          <w:lang w:val="en-GB"/>
        </w:rPr>
        <w:t xml:space="preserve">knowledge of BSS specific TDMA FN information can be conveyed from the BSS to the SGSN thereby providing it with near real time knowledge (accurate within a few milliseconds) of ongoing TDMA frame transmissions </w:t>
      </w:r>
      <w:r w:rsidR="00460BF6" w:rsidRPr="00731694">
        <w:rPr>
          <w:lang w:val="en-GB"/>
        </w:rPr>
        <w:t xml:space="preserve">within the overall TDMA FN space for </w:t>
      </w:r>
      <w:r w:rsidR="00E25967" w:rsidRPr="00731694">
        <w:rPr>
          <w:lang w:val="en-GB"/>
        </w:rPr>
        <w:t xml:space="preserve">all </w:t>
      </w:r>
      <w:r w:rsidR="00460BF6" w:rsidRPr="00731694">
        <w:rPr>
          <w:lang w:val="en-GB"/>
        </w:rPr>
        <w:t>cell</w:t>
      </w:r>
      <w:r w:rsidR="00E25967" w:rsidRPr="00731694">
        <w:rPr>
          <w:lang w:val="en-GB"/>
        </w:rPr>
        <w:t>s</w:t>
      </w:r>
      <w:r w:rsidR="00F626E8" w:rsidRPr="00731694">
        <w:rPr>
          <w:lang w:val="en-GB"/>
        </w:rPr>
        <w:t xml:space="preserve"> managed by any given BSS</w:t>
      </w:r>
      <w:r w:rsidR="00460BF6" w:rsidRPr="00731694">
        <w:rPr>
          <w:lang w:val="en-GB"/>
        </w:rPr>
        <w:t xml:space="preserve">. </w:t>
      </w:r>
      <w:r w:rsidR="00F626E8" w:rsidRPr="00731694">
        <w:rPr>
          <w:lang w:val="en-GB"/>
        </w:rPr>
        <w:t xml:space="preserve">This near real time </w:t>
      </w:r>
      <w:r w:rsidR="00460BF6" w:rsidRPr="00731694">
        <w:rPr>
          <w:lang w:val="en-GB"/>
        </w:rPr>
        <w:t>knowledge of ongoing TDMA frame transmissions</w:t>
      </w:r>
      <w:r w:rsidR="00A37785" w:rsidRPr="00731694">
        <w:rPr>
          <w:lang w:val="en-GB"/>
        </w:rPr>
        <w:t xml:space="preserve"> combined with knowing the IMSI, </w:t>
      </w:r>
      <w:r w:rsidR="00F626E8" w:rsidRPr="00731694">
        <w:rPr>
          <w:lang w:val="en-GB"/>
        </w:rPr>
        <w:t xml:space="preserve">eDRX cycle </w:t>
      </w:r>
      <w:r w:rsidR="00A37785" w:rsidRPr="00731694">
        <w:rPr>
          <w:lang w:val="en-GB"/>
        </w:rPr>
        <w:t xml:space="preserve">and coverage class </w:t>
      </w:r>
      <w:r w:rsidR="00460BF6" w:rsidRPr="00731694">
        <w:rPr>
          <w:lang w:val="en-GB"/>
        </w:rPr>
        <w:t xml:space="preserve">associated with a device </w:t>
      </w:r>
      <w:r w:rsidR="00F626E8" w:rsidRPr="00731694">
        <w:rPr>
          <w:lang w:val="en-GB"/>
        </w:rPr>
        <w:t xml:space="preserve">allows a SGSN to calculate the next occurrence of the nominal paging group for that device (i.e. an IMSI based hashing algorithm </w:t>
      </w:r>
      <w:r w:rsidR="008A2DC3" w:rsidRPr="00731694">
        <w:rPr>
          <w:lang w:val="en-GB"/>
        </w:rPr>
        <w:t xml:space="preserve">that takes into account the eDRX cycle length and </w:t>
      </w:r>
      <w:r w:rsidR="00E1141A" w:rsidRPr="00731694">
        <w:rPr>
          <w:lang w:val="en-GB"/>
        </w:rPr>
        <w:t xml:space="preserve">DL </w:t>
      </w:r>
      <w:r w:rsidR="008A2DC3" w:rsidRPr="00731694">
        <w:rPr>
          <w:lang w:val="en-GB"/>
        </w:rPr>
        <w:t xml:space="preserve">coverage class </w:t>
      </w:r>
      <w:r w:rsidR="00F626E8" w:rsidRPr="00731694">
        <w:rPr>
          <w:lang w:val="en-GB"/>
        </w:rPr>
        <w:t>can</w:t>
      </w:r>
      <w:r w:rsidR="00F626E8" w:rsidRPr="006F14E2">
        <w:rPr>
          <w:lang w:val="en-GB"/>
        </w:rPr>
        <w:t xml:space="preserve"> be used to determine the nominal paging group of a device </w:t>
      </w:r>
      <w:r w:rsidR="00514BDF">
        <w:rPr>
          <w:lang w:val="en-GB"/>
        </w:rPr>
        <w:t>– see [2]</w:t>
      </w:r>
      <w:r w:rsidR="00F626E8" w:rsidRPr="006F14E2">
        <w:rPr>
          <w:lang w:val="en-GB"/>
        </w:rPr>
        <w:t>).</w:t>
      </w:r>
    </w:p>
    <w:p w:rsidR="0081373E" w:rsidRPr="006F14E2" w:rsidRDefault="0081373E" w:rsidP="006F14E2">
      <w:pPr>
        <w:pStyle w:val="Heading1"/>
        <w:tabs>
          <w:tab w:val="num" w:pos="432"/>
        </w:tabs>
        <w:ind w:left="432" w:hanging="432"/>
        <w:rPr>
          <w:rFonts w:ascii="Arial" w:eastAsiaTheme="minorHAnsi" w:hAnsi="Arial" w:cs="Arial"/>
          <w:bCs w:val="0"/>
          <w:iCs/>
          <w:sz w:val="28"/>
          <w:szCs w:val="24"/>
          <w:lang w:val="en-GB"/>
        </w:rPr>
      </w:pP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3.</w:t>
      </w: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ab/>
      </w:r>
      <w:r w:rsidR="004F6A05"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Complete Solution for eDRX</w:t>
      </w:r>
      <w:r w:rsidR="006F14E2"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 xml:space="preserve"> in GERAN</w:t>
      </w:r>
    </w:p>
    <w:p w:rsidR="00F76A06" w:rsidRPr="00ED58F1" w:rsidRDefault="00F76A06" w:rsidP="00ED58F1">
      <w:pPr>
        <w:pStyle w:val="Heading2"/>
        <w:keepLines w:val="0"/>
        <w:tabs>
          <w:tab w:val="num" w:pos="576"/>
        </w:tabs>
        <w:spacing w:before="120" w:after="60"/>
        <w:ind w:left="576" w:hanging="576"/>
        <w:rPr>
          <w:rFonts w:asciiTheme="minorHAnsi" w:eastAsiaTheme="minorHAnsi" w:hAnsiTheme="minorHAnsi" w:cs="Arial"/>
          <w:color w:val="auto"/>
          <w:kern w:val="32"/>
          <w:szCs w:val="32"/>
        </w:rPr>
      </w:pPr>
      <w:r w:rsidRPr="00ED58F1">
        <w:rPr>
          <w:rFonts w:asciiTheme="minorHAnsi" w:eastAsiaTheme="minorHAnsi" w:hAnsiTheme="minorHAnsi" w:cs="Arial"/>
          <w:color w:val="auto"/>
          <w:kern w:val="32"/>
          <w:szCs w:val="32"/>
        </w:rPr>
        <w:t>3.</w:t>
      </w:r>
      <w:r w:rsidR="00ED58F1" w:rsidRPr="00ED58F1">
        <w:rPr>
          <w:rFonts w:asciiTheme="minorHAnsi" w:eastAsiaTheme="minorHAnsi" w:hAnsiTheme="minorHAnsi" w:cs="Arial"/>
          <w:color w:val="auto"/>
          <w:kern w:val="32"/>
          <w:szCs w:val="32"/>
        </w:rPr>
        <w:t>1</w:t>
      </w:r>
      <w:r w:rsidRPr="00ED58F1">
        <w:rPr>
          <w:rFonts w:asciiTheme="minorHAnsi" w:eastAsiaTheme="minorHAnsi" w:hAnsiTheme="minorHAnsi" w:cs="Arial"/>
          <w:color w:val="auto"/>
          <w:kern w:val="32"/>
          <w:szCs w:val="32"/>
        </w:rPr>
        <w:tab/>
      </w:r>
      <w:r w:rsidR="00ED58F1">
        <w:rPr>
          <w:rFonts w:asciiTheme="minorHAnsi" w:eastAsiaTheme="minorHAnsi" w:hAnsiTheme="minorHAnsi" w:cs="Arial"/>
          <w:color w:val="auto"/>
          <w:kern w:val="32"/>
          <w:szCs w:val="32"/>
        </w:rPr>
        <w:t xml:space="preserve">Selecting an </w:t>
      </w:r>
      <w:proofErr w:type="spellStart"/>
      <w:r w:rsidR="00ED58F1">
        <w:rPr>
          <w:rFonts w:asciiTheme="minorHAnsi" w:eastAsiaTheme="minorHAnsi" w:hAnsiTheme="minorHAnsi" w:cs="Arial"/>
          <w:color w:val="auto"/>
          <w:kern w:val="32"/>
          <w:szCs w:val="32"/>
        </w:rPr>
        <w:t>eDRX</w:t>
      </w:r>
      <w:proofErr w:type="spellEnd"/>
      <w:r w:rsidR="00ED58F1">
        <w:rPr>
          <w:rFonts w:asciiTheme="minorHAnsi" w:eastAsiaTheme="minorHAnsi" w:hAnsiTheme="minorHAnsi" w:cs="Arial"/>
          <w:color w:val="auto"/>
          <w:kern w:val="32"/>
          <w:szCs w:val="32"/>
        </w:rPr>
        <w:t xml:space="preserve"> Cycle</w:t>
      </w:r>
    </w:p>
    <w:p w:rsidR="00911A31" w:rsidRDefault="00ED58F1" w:rsidP="00BB30B9">
      <w:r>
        <w:t xml:space="preserve">A cell that supports eDRX shall support a set of eDRX cycle lengths subject to the requirement that each member of the set </w:t>
      </w:r>
      <w:r w:rsidR="00AD2F88">
        <w:t xml:space="preserve">shall </w:t>
      </w:r>
      <w:proofErr w:type="gramStart"/>
      <w:r>
        <w:t>occur</w:t>
      </w:r>
      <w:proofErr w:type="gramEnd"/>
      <w:r>
        <w:t xml:space="preserve"> an integral number of times within the full TDMA FN space</w:t>
      </w:r>
      <w:r w:rsidR="00AD2F88">
        <w:t xml:space="preserve"> (see [1])</w:t>
      </w:r>
      <w:r>
        <w:t xml:space="preserve">. </w:t>
      </w:r>
      <w:r w:rsidR="0015704E">
        <w:t xml:space="preserve">This set </w:t>
      </w:r>
      <w:r w:rsidR="00911A31">
        <w:t xml:space="preserve">is shown in Table 3.1-1 and </w:t>
      </w:r>
      <w:r w:rsidR="00C431F9">
        <w:t>shall be common to all</w:t>
      </w:r>
      <w:r w:rsidR="00B413EB">
        <w:t xml:space="preserve"> GERAN cells that support </w:t>
      </w:r>
      <w:proofErr w:type="spellStart"/>
      <w:r w:rsidR="00B413EB">
        <w:t>uPoD</w:t>
      </w:r>
      <w:proofErr w:type="spellEnd"/>
      <w:r w:rsidR="0015704E">
        <w:t xml:space="preserve">. </w:t>
      </w:r>
      <w:r w:rsidR="00A37785">
        <w:t xml:space="preserve"> </w:t>
      </w:r>
    </w:p>
    <w:p w:rsidR="00911A31" w:rsidRDefault="00911A31" w:rsidP="00BB30B9"/>
    <w:p w:rsidR="00911A31" w:rsidRPr="0091722A" w:rsidRDefault="00911A31" w:rsidP="00911A31">
      <w:pPr>
        <w:pStyle w:val="TH"/>
      </w:pPr>
      <w:proofErr w:type="gramStart"/>
      <w:r>
        <w:t>Table 3.1-1.</w:t>
      </w:r>
      <w:proofErr w:type="gramEnd"/>
      <w:r>
        <w:t xml:space="preserve"> Set of eDRX Cycle</w:t>
      </w:r>
      <w:r w:rsidR="00915D78">
        <w:t xml:space="preserve"> Lengths</w:t>
      </w:r>
    </w:p>
    <w:tbl>
      <w:tblPr>
        <w:tblW w:w="7903" w:type="dxa"/>
        <w:tblInd w:w="8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1559"/>
        <w:gridCol w:w="2693"/>
        <w:gridCol w:w="1843"/>
      </w:tblGrid>
      <w:tr w:rsidR="00911A31" w:rsidRPr="0091722A" w:rsidTr="0085447D">
        <w:tc>
          <w:tcPr>
            <w:tcW w:w="1808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/>
          </w:tcPr>
          <w:p w:rsidR="00911A31" w:rsidRPr="00875801" w:rsidRDefault="00C431F9" w:rsidP="0085447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e</w:t>
            </w:r>
            <w:r w:rsidR="00911A31" w:rsidRPr="00875801">
              <w:rPr>
                <w:rFonts w:eastAsia="SimSun"/>
              </w:rPr>
              <w:t>DRX Cycle Value (EXTENDED_DRX)</w:t>
            </w:r>
          </w:p>
        </w:tc>
        <w:tc>
          <w:tcPr>
            <w:tcW w:w="1559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/>
          </w:tcPr>
          <w:p w:rsidR="00911A31" w:rsidRPr="00875801" w:rsidRDefault="00C431F9" w:rsidP="0085447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 xml:space="preserve"> Target e</w:t>
            </w:r>
            <w:r w:rsidR="00911A31" w:rsidRPr="00875801">
              <w:rPr>
                <w:rFonts w:eastAsia="SimSun"/>
              </w:rPr>
              <w:t>DRX Cycle Length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B8CCE4"/>
          </w:tcPr>
          <w:p w:rsidR="00911A31" w:rsidRPr="00875801" w:rsidRDefault="00911A31" w:rsidP="0085447D">
            <w:pPr>
              <w:pStyle w:val="TAH"/>
              <w:rPr>
                <w:rFonts w:eastAsia="SimSun"/>
              </w:rPr>
            </w:pPr>
            <w:r w:rsidRPr="00875801">
              <w:rPr>
                <w:rFonts w:eastAsia="SimSun"/>
              </w:rPr>
              <w:t xml:space="preserve">Number of 51-MF </w:t>
            </w:r>
            <w:r>
              <w:rPr>
                <w:rFonts w:eastAsia="SimSun"/>
              </w:rPr>
              <w:br/>
            </w:r>
            <w:r w:rsidR="00C431F9">
              <w:rPr>
                <w:rFonts w:eastAsia="SimSun"/>
              </w:rPr>
              <w:t>per e</w:t>
            </w:r>
            <w:r w:rsidRPr="00875801">
              <w:rPr>
                <w:rFonts w:eastAsia="SimSun"/>
              </w:rPr>
              <w:t>DRX Cycle (EXTENDED_DRX_MFRMS)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B8CCE4"/>
          </w:tcPr>
          <w:p w:rsidR="00911A31" w:rsidRPr="00875801" w:rsidRDefault="00C431F9" w:rsidP="0085447D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e</w:t>
            </w:r>
            <w:r w:rsidR="00911A31" w:rsidRPr="00875801">
              <w:rPr>
                <w:rFonts w:eastAsia="SimSun"/>
              </w:rPr>
              <w:t>DRX Cycles per TDMA FN Space</w:t>
            </w:r>
          </w:p>
        </w:tc>
      </w:tr>
      <w:tr w:rsidR="00C3511A" w:rsidRPr="0091722A" w:rsidTr="0085447D">
        <w:tc>
          <w:tcPr>
            <w:tcW w:w="1808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~24.5 seconds</w:t>
            </w:r>
          </w:p>
        </w:tc>
        <w:tc>
          <w:tcPr>
            <w:tcW w:w="2693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104</w:t>
            </w:r>
          </w:p>
        </w:tc>
        <w:tc>
          <w:tcPr>
            <w:tcW w:w="1843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512</w:t>
            </w:r>
          </w:p>
        </w:tc>
      </w:tr>
      <w:tr w:rsidR="00C3511A" w:rsidRPr="0091722A" w:rsidTr="0085447D">
        <w:tc>
          <w:tcPr>
            <w:tcW w:w="1808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~49 seconds</w:t>
            </w:r>
          </w:p>
        </w:tc>
        <w:tc>
          <w:tcPr>
            <w:tcW w:w="2693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208</w:t>
            </w:r>
          </w:p>
        </w:tc>
        <w:tc>
          <w:tcPr>
            <w:tcW w:w="1843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256</w:t>
            </w:r>
          </w:p>
        </w:tc>
      </w:tr>
      <w:tr w:rsidR="00C3511A" w:rsidRPr="0091722A" w:rsidTr="0085447D">
        <w:tc>
          <w:tcPr>
            <w:tcW w:w="1808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~1.63 minutes</w:t>
            </w:r>
          </w:p>
        </w:tc>
        <w:tc>
          <w:tcPr>
            <w:tcW w:w="2693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416</w:t>
            </w:r>
          </w:p>
        </w:tc>
        <w:tc>
          <w:tcPr>
            <w:tcW w:w="1843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128</w:t>
            </w:r>
          </w:p>
        </w:tc>
      </w:tr>
      <w:tr w:rsidR="00C3511A" w:rsidRPr="0091722A" w:rsidTr="0085447D">
        <w:tc>
          <w:tcPr>
            <w:tcW w:w="1808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~3.25 minutes</w:t>
            </w:r>
          </w:p>
        </w:tc>
        <w:tc>
          <w:tcPr>
            <w:tcW w:w="2693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832</w:t>
            </w:r>
          </w:p>
        </w:tc>
        <w:tc>
          <w:tcPr>
            <w:tcW w:w="1843" w:type="dxa"/>
            <w:shd w:val="clear" w:color="auto" w:fill="auto"/>
          </w:tcPr>
          <w:p w:rsidR="00C3511A" w:rsidRPr="00C3511A" w:rsidRDefault="00C3511A" w:rsidP="00C3511A">
            <w:pPr>
              <w:pStyle w:val="TAC"/>
              <w:rPr>
                <w:rFonts w:eastAsia="SimSun"/>
              </w:rPr>
            </w:pPr>
            <w:r w:rsidRPr="00C3511A">
              <w:rPr>
                <w:rFonts w:eastAsia="SimSun"/>
              </w:rPr>
              <w:t>64</w:t>
            </w:r>
          </w:p>
        </w:tc>
      </w:tr>
      <w:tr w:rsidR="00C3511A" w:rsidRPr="0091722A" w:rsidTr="0085447D">
        <w:tc>
          <w:tcPr>
            <w:tcW w:w="1808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~6.5 minutes</w:t>
            </w:r>
          </w:p>
        </w:tc>
        <w:tc>
          <w:tcPr>
            <w:tcW w:w="2693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1664</w:t>
            </w:r>
          </w:p>
        </w:tc>
        <w:tc>
          <w:tcPr>
            <w:tcW w:w="1843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32</w:t>
            </w:r>
          </w:p>
        </w:tc>
      </w:tr>
      <w:tr w:rsidR="00C3511A" w:rsidRPr="0091722A" w:rsidTr="0085447D">
        <w:tc>
          <w:tcPr>
            <w:tcW w:w="1808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~13 minutes</w:t>
            </w:r>
          </w:p>
        </w:tc>
        <w:tc>
          <w:tcPr>
            <w:tcW w:w="2693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3328</w:t>
            </w:r>
          </w:p>
        </w:tc>
        <w:tc>
          <w:tcPr>
            <w:tcW w:w="1843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16</w:t>
            </w:r>
          </w:p>
        </w:tc>
      </w:tr>
      <w:tr w:rsidR="00C3511A" w:rsidTr="0085447D">
        <w:tc>
          <w:tcPr>
            <w:tcW w:w="1808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~26 minutes</w:t>
            </w:r>
          </w:p>
        </w:tc>
        <w:tc>
          <w:tcPr>
            <w:tcW w:w="2693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6656</w:t>
            </w:r>
          </w:p>
        </w:tc>
        <w:tc>
          <w:tcPr>
            <w:tcW w:w="1843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8</w:t>
            </w:r>
          </w:p>
        </w:tc>
      </w:tr>
      <w:tr w:rsidR="00C3511A" w:rsidTr="0085447D">
        <w:tc>
          <w:tcPr>
            <w:tcW w:w="1808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~52 minutes</w:t>
            </w:r>
          </w:p>
        </w:tc>
        <w:tc>
          <w:tcPr>
            <w:tcW w:w="2693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13312</w:t>
            </w:r>
          </w:p>
        </w:tc>
        <w:tc>
          <w:tcPr>
            <w:tcW w:w="1843" w:type="dxa"/>
            <w:shd w:val="clear" w:color="auto" w:fill="auto"/>
          </w:tcPr>
          <w:p w:rsidR="00C3511A" w:rsidRPr="00875801" w:rsidRDefault="00C3511A" w:rsidP="0085447D">
            <w:pPr>
              <w:pStyle w:val="TAC"/>
              <w:rPr>
                <w:rFonts w:eastAsia="SimSun"/>
              </w:rPr>
            </w:pPr>
            <w:r w:rsidRPr="00875801">
              <w:rPr>
                <w:rFonts w:eastAsia="SimSun"/>
              </w:rPr>
              <w:t>4</w:t>
            </w:r>
          </w:p>
        </w:tc>
      </w:tr>
      <w:tr w:rsidR="00C3511A" w:rsidTr="0085447D">
        <w:tc>
          <w:tcPr>
            <w:tcW w:w="7903" w:type="dxa"/>
            <w:gridSpan w:val="4"/>
            <w:shd w:val="clear" w:color="auto" w:fill="auto"/>
          </w:tcPr>
          <w:p w:rsidR="00C3511A" w:rsidRPr="00875801" w:rsidRDefault="00C3511A" w:rsidP="0085447D">
            <w:pPr>
              <w:pStyle w:val="TAN"/>
              <w:rPr>
                <w:rFonts w:eastAsia="SimSun"/>
              </w:rPr>
            </w:pPr>
            <w:r w:rsidRPr="00875801">
              <w:rPr>
                <w:rFonts w:eastAsia="SimSun"/>
              </w:rPr>
              <w:t>Note 1: 53248  51-multiframes occur with the TDMA FN space (2715648 TDMA frames)</w:t>
            </w:r>
          </w:p>
          <w:p w:rsidR="00C3511A" w:rsidRPr="00875801" w:rsidRDefault="00C3511A" w:rsidP="0085447D">
            <w:pPr>
              <w:pStyle w:val="TAN"/>
              <w:rPr>
                <w:rFonts w:eastAsia="SimSun"/>
              </w:rPr>
            </w:pPr>
            <w:r w:rsidRPr="00875801">
              <w:rPr>
                <w:rFonts w:eastAsia="SimSun"/>
              </w:rPr>
              <w:t>Note 2: All remaining EXTENDED_DRX values are reserved</w:t>
            </w:r>
          </w:p>
        </w:tc>
      </w:tr>
    </w:tbl>
    <w:p w:rsidR="00911A31" w:rsidRDefault="00911A31" w:rsidP="00BB30B9"/>
    <w:p w:rsidR="0015704E" w:rsidRDefault="00BB30B9" w:rsidP="00BB30B9">
      <w:r w:rsidRPr="000E5B6B">
        <w:t xml:space="preserve">If the maximum amount of time that any given SGSN implementation supports for buffering a downlink IP Packet before sending it to a BSS is X minutes then </w:t>
      </w:r>
      <w:r w:rsidR="00C431F9">
        <w:t>devices in the</w:t>
      </w:r>
      <w:r w:rsidRPr="000E5B6B">
        <w:t xml:space="preserve"> RAI managed by that SGSN should </w:t>
      </w:r>
      <w:r w:rsidR="00C431F9">
        <w:t>not be allowed to use an eDRX cycle length that</w:t>
      </w:r>
      <w:r w:rsidRPr="000E5B6B">
        <w:t xml:space="preserve"> exceed</w:t>
      </w:r>
      <w:r w:rsidR="00C431F9">
        <w:t>s</w:t>
      </w:r>
      <w:r w:rsidRPr="000E5B6B">
        <w:t xml:space="preserve"> X. </w:t>
      </w:r>
    </w:p>
    <w:p w:rsidR="00ED58F1" w:rsidRPr="00731694" w:rsidRDefault="00ED58F1" w:rsidP="0015704E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731694">
        <w:lastRenderedPageBreak/>
        <w:t>The RAU Request shall be modified to include an indication of the eDRX cycle length selected</w:t>
      </w:r>
      <w:r w:rsidR="00AD2F88" w:rsidRPr="00731694">
        <w:t xml:space="preserve"> by a device.</w:t>
      </w:r>
      <w:r w:rsidR="00BF510E" w:rsidRPr="00731694">
        <w:t xml:space="preserve"> </w:t>
      </w:r>
      <w:r w:rsidR="00BC4A85" w:rsidRPr="00731694">
        <w:t>The SGSN decides which eDRX cycle length to use</w:t>
      </w:r>
      <w:r w:rsidR="006F3550" w:rsidRPr="00731694">
        <w:t xml:space="preserve"> based on the proposed eDRX cycle length </w:t>
      </w:r>
      <w:r w:rsidR="00C7755E" w:rsidRPr="00731694">
        <w:t xml:space="preserve">from the device </w:t>
      </w:r>
      <w:r w:rsidR="00345618" w:rsidRPr="00731694">
        <w:t xml:space="preserve">and </w:t>
      </w:r>
      <w:r w:rsidR="001625C0" w:rsidRPr="00731694">
        <w:t>the maximum eDRX cycle length</w:t>
      </w:r>
      <w:r w:rsidR="00BF510E" w:rsidRPr="00731694">
        <w:t xml:space="preserve"> </w:t>
      </w:r>
      <w:r w:rsidR="00D24810" w:rsidRPr="00731694">
        <w:t>allowed. T</w:t>
      </w:r>
      <w:r w:rsidR="00A75E65" w:rsidRPr="00731694">
        <w:t xml:space="preserve">he RAU Accept shall be modified to include an indication of the </w:t>
      </w:r>
      <w:r w:rsidR="00BF510E" w:rsidRPr="00731694">
        <w:t xml:space="preserve">actual </w:t>
      </w:r>
      <w:r w:rsidR="00A75E65" w:rsidRPr="00731694">
        <w:t>eDRX cycle the device is to use.</w:t>
      </w:r>
    </w:p>
    <w:p w:rsidR="00664DD9" w:rsidRPr="00731694" w:rsidRDefault="00664DD9" w:rsidP="00AD2F88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731694">
        <w:t xml:space="preserve">After a device registers (performs a RAU) the serving SGSN knows </w:t>
      </w:r>
      <w:r w:rsidR="00A75E65" w:rsidRPr="00731694">
        <w:t>its paging area</w:t>
      </w:r>
      <w:r w:rsidR="00BF0CC6">
        <w:t xml:space="preserve"> and</w:t>
      </w:r>
      <w:r w:rsidR="00A75E65" w:rsidRPr="00731694">
        <w:t xml:space="preserve"> its</w:t>
      </w:r>
      <w:r w:rsidRPr="00731694">
        <w:t xml:space="preserve"> eDRX cycle length (</w:t>
      </w:r>
      <w:r w:rsidR="00D332FF" w:rsidRPr="00731694">
        <w:t xml:space="preserve">EXTENDED_DRX value of Table 3.1-1 </w:t>
      </w:r>
      <w:r w:rsidR="00A75E65" w:rsidRPr="00731694">
        <w:t>included in the RAU Accept</w:t>
      </w:r>
      <w:r w:rsidRPr="00731694">
        <w:t xml:space="preserve">) </w:t>
      </w:r>
      <w:r w:rsidR="00BB30B9" w:rsidRPr="00731694">
        <w:t xml:space="preserve">and therefore knows </w:t>
      </w:r>
      <w:r w:rsidRPr="00731694">
        <w:t>how to determine the ongoing occurrences of the d</w:t>
      </w:r>
      <w:r w:rsidR="00A75E65" w:rsidRPr="00731694">
        <w:t>evice’s nominal paging group as they occur within the context of</w:t>
      </w:r>
      <w:r w:rsidRPr="00731694">
        <w:t xml:space="preserve"> each BSS managing cells in the corresponding paging area.</w:t>
      </w:r>
    </w:p>
    <w:p w:rsidR="00DE1DC7" w:rsidRPr="00ED58F1" w:rsidRDefault="00DE1DC7" w:rsidP="00DE1DC7">
      <w:pPr>
        <w:pStyle w:val="Heading2"/>
        <w:keepLines w:val="0"/>
        <w:tabs>
          <w:tab w:val="num" w:pos="576"/>
        </w:tabs>
        <w:spacing w:before="120" w:after="60"/>
        <w:ind w:left="576" w:hanging="576"/>
        <w:rPr>
          <w:rFonts w:asciiTheme="minorHAnsi" w:eastAsiaTheme="minorHAnsi" w:hAnsiTheme="minorHAnsi" w:cs="Arial"/>
          <w:color w:val="auto"/>
          <w:kern w:val="32"/>
          <w:szCs w:val="32"/>
        </w:rPr>
      </w:pPr>
      <w:r w:rsidRPr="00ED58F1">
        <w:rPr>
          <w:rFonts w:asciiTheme="minorHAnsi" w:eastAsiaTheme="minorHAnsi" w:hAnsiTheme="minorHAnsi" w:cs="Arial"/>
          <w:color w:val="auto"/>
          <w:kern w:val="32"/>
          <w:szCs w:val="32"/>
        </w:rPr>
        <w:t>3.</w:t>
      </w:r>
      <w:r>
        <w:rPr>
          <w:rFonts w:asciiTheme="minorHAnsi" w:eastAsiaTheme="minorHAnsi" w:hAnsiTheme="minorHAnsi" w:cs="Arial"/>
          <w:color w:val="auto"/>
          <w:kern w:val="32"/>
          <w:szCs w:val="32"/>
        </w:rPr>
        <w:t>2</w:t>
      </w:r>
      <w:r w:rsidRPr="00ED58F1">
        <w:rPr>
          <w:rFonts w:asciiTheme="minorHAnsi" w:eastAsiaTheme="minorHAnsi" w:hAnsiTheme="minorHAnsi" w:cs="Arial"/>
          <w:color w:val="auto"/>
          <w:kern w:val="32"/>
          <w:szCs w:val="32"/>
        </w:rPr>
        <w:tab/>
      </w:r>
      <w:r>
        <w:rPr>
          <w:rFonts w:asciiTheme="minorHAnsi" w:eastAsiaTheme="minorHAnsi" w:hAnsiTheme="minorHAnsi" w:cs="Arial"/>
          <w:color w:val="auto"/>
          <w:kern w:val="32"/>
          <w:szCs w:val="32"/>
        </w:rPr>
        <w:t>Managing Downlink IP Packets</w:t>
      </w:r>
    </w:p>
    <w:p w:rsidR="00ED58F1" w:rsidRPr="00ED58F1" w:rsidRDefault="00ED58F1" w:rsidP="00DE1DC7">
      <w:r w:rsidRPr="00731694">
        <w:t xml:space="preserve">When a SGSN first determines it has downlink payload to deliver for a given device and the corresponding Ready timer is not running, it </w:t>
      </w:r>
      <w:r w:rsidR="008D604C" w:rsidRPr="00731694">
        <w:t>calculates</w:t>
      </w:r>
      <w:r w:rsidRPr="00731694">
        <w:t xml:space="preserve"> the next occurrence of the device’s </w:t>
      </w:r>
      <w:r w:rsidR="008D604C" w:rsidRPr="00731694">
        <w:t xml:space="preserve">nominal paging group </w:t>
      </w:r>
      <w:r w:rsidR="00B67D72" w:rsidRPr="00731694">
        <w:t xml:space="preserve">by </w:t>
      </w:r>
      <w:r w:rsidR="008D604C" w:rsidRPr="00731694">
        <w:t xml:space="preserve">using </w:t>
      </w:r>
      <w:r w:rsidRPr="00731694">
        <w:t xml:space="preserve">the TDMA FN information </w:t>
      </w:r>
      <w:r w:rsidR="00AA235A" w:rsidRPr="00731694">
        <w:t>it</w:t>
      </w:r>
      <w:r w:rsidR="0008372A" w:rsidRPr="00731694">
        <w:t xml:space="preserve"> has for </w:t>
      </w:r>
      <w:r w:rsidRPr="00731694">
        <w:t>each BSS</w:t>
      </w:r>
      <w:r w:rsidR="0008372A" w:rsidRPr="00731694">
        <w:t xml:space="preserve"> managing one or more</w:t>
      </w:r>
      <w:r w:rsidR="008D604C" w:rsidRPr="00731694">
        <w:t xml:space="preserve"> cells in the corresponding paging area</w:t>
      </w:r>
      <w:r w:rsidR="00EB6A69" w:rsidRPr="00731694">
        <w:t>,</w:t>
      </w:r>
      <w:r w:rsidR="00B67D72" w:rsidRPr="00731694">
        <w:rPr>
          <w:lang w:val="en-GB"/>
        </w:rPr>
        <w:t xml:space="preserve"> combined with the know</w:t>
      </w:r>
      <w:r w:rsidR="00EB6A69" w:rsidRPr="00731694">
        <w:rPr>
          <w:lang w:val="en-GB"/>
        </w:rPr>
        <w:t xml:space="preserve">ledge </w:t>
      </w:r>
      <w:r w:rsidR="00B67D72" w:rsidRPr="00731694">
        <w:rPr>
          <w:lang w:val="en-GB"/>
        </w:rPr>
        <w:t>of the IMSI</w:t>
      </w:r>
      <w:r w:rsidR="00BF0CC6">
        <w:rPr>
          <w:lang w:val="en-GB"/>
        </w:rPr>
        <w:t xml:space="preserve"> and</w:t>
      </w:r>
      <w:r w:rsidR="00BF0CC6" w:rsidRPr="00731694">
        <w:rPr>
          <w:lang w:val="en-GB"/>
        </w:rPr>
        <w:t xml:space="preserve"> </w:t>
      </w:r>
      <w:proofErr w:type="spellStart"/>
      <w:r w:rsidR="00B67D72" w:rsidRPr="00731694">
        <w:rPr>
          <w:lang w:val="en-GB"/>
        </w:rPr>
        <w:t>eDRX</w:t>
      </w:r>
      <w:proofErr w:type="spellEnd"/>
      <w:r w:rsidR="00B67D72" w:rsidRPr="00731694">
        <w:rPr>
          <w:lang w:val="en-GB"/>
        </w:rPr>
        <w:t xml:space="preserve"> cycle</w:t>
      </w:r>
      <w:r w:rsidRPr="00731694">
        <w:t>.</w:t>
      </w:r>
      <w:r w:rsidRPr="00ED58F1">
        <w:t xml:space="preserve"> </w:t>
      </w:r>
    </w:p>
    <w:p w:rsidR="00664DD9" w:rsidRPr="00ED58F1" w:rsidRDefault="008D604C" w:rsidP="00ED58F1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>
        <w:t xml:space="preserve">The SGSN </w:t>
      </w:r>
      <w:r w:rsidR="00664DD9" w:rsidRPr="00ED58F1">
        <w:t xml:space="preserve">sends a paging request to each BSS </w:t>
      </w:r>
      <w:r w:rsidR="0008372A">
        <w:t xml:space="preserve">in the paging area shortly </w:t>
      </w:r>
      <w:r w:rsidR="00664DD9" w:rsidRPr="00ED58F1">
        <w:t>before the next occurrence of the device</w:t>
      </w:r>
      <w:r w:rsidR="0008372A">
        <w:t xml:space="preserve">’s nominal paging group in the cells managed by that </w:t>
      </w:r>
      <w:r w:rsidR="00664DD9" w:rsidRPr="00ED58F1">
        <w:t xml:space="preserve">BSS. </w:t>
      </w:r>
    </w:p>
    <w:p w:rsidR="00664DD9" w:rsidRPr="0008372A" w:rsidRDefault="00664DD9" w:rsidP="0008372A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08372A">
        <w:t xml:space="preserve">Each paging request contains information that allows a BSS to determine the next occurrence of the device’s </w:t>
      </w:r>
      <w:r w:rsidR="0008372A">
        <w:t xml:space="preserve">nominal paging group (i.e. </w:t>
      </w:r>
      <w:proofErr w:type="spellStart"/>
      <w:r w:rsidRPr="0008372A">
        <w:t>eDRX</w:t>
      </w:r>
      <w:proofErr w:type="spellEnd"/>
      <w:r w:rsidRPr="0008372A">
        <w:t xml:space="preserve"> cycle length and IMSI).</w:t>
      </w:r>
    </w:p>
    <w:p w:rsidR="0008372A" w:rsidRDefault="0008372A" w:rsidP="0008372A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>
        <w:t>Upon receiving a paging response from a BSS the SGSN forwards the available IP packet to that BSS for delivery to the target device</w:t>
      </w:r>
    </w:p>
    <w:p w:rsidR="00F06286" w:rsidRPr="006F14E2" w:rsidRDefault="00F06286" w:rsidP="00F06286">
      <w:pPr>
        <w:pStyle w:val="Heading1"/>
        <w:tabs>
          <w:tab w:val="num" w:pos="432"/>
        </w:tabs>
        <w:ind w:left="432" w:hanging="432"/>
        <w:rPr>
          <w:rFonts w:ascii="Arial" w:eastAsiaTheme="minorHAnsi" w:hAnsi="Arial" w:cs="Arial"/>
          <w:bCs w:val="0"/>
          <w:iCs/>
          <w:sz w:val="28"/>
          <w:szCs w:val="24"/>
          <w:lang w:val="en-GB"/>
        </w:rPr>
      </w:pPr>
      <w:r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4</w:t>
      </w: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.</w:t>
      </w:r>
      <w:r w:rsidRPr="006F14E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ab/>
      </w:r>
      <w:r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Proposal</w:t>
      </w:r>
    </w:p>
    <w:p w:rsidR="00F06286" w:rsidRDefault="003E4B14" w:rsidP="00F06286">
      <w:pPr>
        <w:rPr>
          <w:lang w:val="en-GB"/>
        </w:rPr>
      </w:pPr>
      <w:r>
        <w:rPr>
          <w:lang w:val="en-GB"/>
        </w:rPr>
        <w:t xml:space="preserve">It is proposed that the </w:t>
      </w:r>
      <w:r w:rsidR="00CF139C">
        <w:rPr>
          <w:lang w:val="en-GB"/>
        </w:rPr>
        <w:t>following key principles be agreed in order to realize support for eDRX using a pseudo synchronized network:</w:t>
      </w:r>
    </w:p>
    <w:p w:rsidR="00CF139C" w:rsidRPr="00CF139C" w:rsidRDefault="00CF139C" w:rsidP="00CF139C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>
        <w:t>An SGSN has</w:t>
      </w:r>
      <w:r w:rsidRPr="00CF139C">
        <w:t xml:space="preserve"> the ability to buffer a downlink IP packet for an extended time period prior to delivering it to the </w:t>
      </w:r>
      <w:r>
        <w:t xml:space="preserve">corresponding </w:t>
      </w:r>
      <w:r w:rsidRPr="00CF139C">
        <w:t>target device.</w:t>
      </w:r>
    </w:p>
    <w:p w:rsidR="00CF139C" w:rsidRPr="00CF139C" w:rsidRDefault="00CF139C" w:rsidP="00CF139C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CF139C">
        <w:t>A devices uses NAS signaling (the RAU Request) to convey its preferred eDRX cycle length to the CN.</w:t>
      </w:r>
    </w:p>
    <w:p w:rsidR="00CF139C" w:rsidRPr="00CF139C" w:rsidRDefault="00CF139C" w:rsidP="00CF139C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CF139C">
        <w:t>The CN retains knowledge of when to page a device based on the device specific eDRX cycle length information provided by a device via NAS signaling.</w:t>
      </w:r>
    </w:p>
    <w:p w:rsidR="00CF139C" w:rsidRPr="00CF139C" w:rsidRDefault="00CF139C" w:rsidP="00CF139C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CF139C">
        <w:t>Shortly before the nominal paging group occurs for a given device the CN sends a paging request to one or more BSS managing cells in the registered RAI of the target device.</w:t>
      </w:r>
    </w:p>
    <w:p w:rsidR="00CF139C" w:rsidRPr="00CF139C" w:rsidRDefault="00CF139C" w:rsidP="00CF139C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 w:rsidRPr="00CF139C">
        <w:t>The CN retains knowledge of the TDMA frame synchronization on a per BSS basis where it is assumed that all cells managed by a given BSS ar</w:t>
      </w:r>
      <w:r w:rsidR="00C3511A">
        <w:t>e effectively synchronized within a certain tolerance</w:t>
      </w:r>
      <w:r w:rsidRPr="00CF139C">
        <w:t xml:space="preserve"> (e.g. to an accuracy of + or – 10 </w:t>
      </w:r>
      <w:proofErr w:type="spellStart"/>
      <w:r w:rsidRPr="00CF139C">
        <w:t>ms</w:t>
      </w:r>
      <w:proofErr w:type="spellEnd"/>
      <w:r w:rsidRPr="00CF139C">
        <w:t>).</w:t>
      </w:r>
    </w:p>
    <w:p w:rsidR="00CF139C" w:rsidRPr="00CF139C" w:rsidRDefault="00CF139C" w:rsidP="00CF139C">
      <w:pPr>
        <w:pStyle w:val="BodyText"/>
        <w:keepLines/>
        <w:numPr>
          <w:ilvl w:val="0"/>
          <w:numId w:val="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 w:line="240" w:lineRule="auto"/>
        <w:jc w:val="left"/>
      </w:pPr>
      <w:r>
        <w:lastRenderedPageBreak/>
        <w:t xml:space="preserve">The CN may </w:t>
      </w:r>
      <w:r w:rsidRPr="00CF139C">
        <w:t>send paging requests to different BSS at different times in an attempt to page a given target device according to its registered eDRX cycle length</w:t>
      </w:r>
      <w:r>
        <w:t xml:space="preserve"> and the TDMA frame synchronization applicable to each BSS</w:t>
      </w:r>
      <w:r w:rsidRPr="00CF139C">
        <w:t>.</w:t>
      </w:r>
    </w:p>
    <w:p w:rsidR="00CF139C" w:rsidRDefault="00CF139C" w:rsidP="00F06286">
      <w:pPr>
        <w:rPr>
          <w:lang w:val="en-GB"/>
        </w:rPr>
      </w:pPr>
    </w:p>
    <w:p w:rsidR="00AD2F88" w:rsidRPr="00490CC2" w:rsidRDefault="003E4B14" w:rsidP="00AD2F88">
      <w:pPr>
        <w:pStyle w:val="Heading1"/>
        <w:tabs>
          <w:tab w:val="num" w:pos="432"/>
        </w:tabs>
        <w:ind w:left="432" w:hanging="432"/>
        <w:rPr>
          <w:rFonts w:ascii="Arial" w:eastAsiaTheme="minorHAnsi" w:hAnsi="Arial" w:cs="Arial"/>
          <w:bCs w:val="0"/>
          <w:iCs/>
          <w:sz w:val="28"/>
          <w:szCs w:val="24"/>
          <w:lang w:val="en-GB"/>
        </w:rPr>
      </w:pPr>
      <w:r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5</w:t>
      </w:r>
      <w:r w:rsidR="00490CC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.</w:t>
      </w:r>
      <w:r w:rsidR="00490CC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ab/>
      </w:r>
      <w:r w:rsidR="00AD2F88" w:rsidRPr="00490CC2">
        <w:rPr>
          <w:rFonts w:ascii="Arial" w:eastAsiaTheme="minorHAnsi" w:hAnsi="Arial" w:cs="Arial"/>
          <w:bCs w:val="0"/>
          <w:iCs/>
          <w:sz w:val="28"/>
          <w:szCs w:val="24"/>
          <w:lang w:val="en-GB"/>
        </w:rPr>
        <w:t>References</w:t>
      </w:r>
    </w:p>
    <w:p w:rsidR="00AD2F88" w:rsidRDefault="00A75E65" w:rsidP="00AD2F88">
      <w:pPr>
        <w:pStyle w:val="Reference"/>
      </w:pPr>
      <w:bookmarkStart w:id="3" w:name="_Ref406656717"/>
      <w:r w:rsidRPr="00805759">
        <w:t>GP</w:t>
      </w:r>
      <w:r>
        <w:t>C</w:t>
      </w:r>
      <w:r w:rsidRPr="00793122">
        <w:t>150</w:t>
      </w:r>
      <w:r w:rsidR="00793122" w:rsidRPr="00793122">
        <w:t>0</w:t>
      </w:r>
      <w:r w:rsidR="00793122">
        <w:t>81</w:t>
      </w:r>
      <w:r w:rsidR="00AD2F88" w:rsidRPr="00C63329">
        <w:t xml:space="preserve">, </w:t>
      </w:r>
      <w:r w:rsidR="00AD2F88">
        <w:t>“</w:t>
      </w:r>
      <w:r w:rsidR="00BF510E">
        <w:t xml:space="preserve">EC-GSM - </w:t>
      </w:r>
      <w:r w:rsidR="00AD2F88" w:rsidRPr="00AD2F88">
        <w:t xml:space="preserve">eDRX and TDMA FN Space Wrap </w:t>
      </w:r>
      <w:r w:rsidR="00AD2F88" w:rsidRPr="00397922">
        <w:t>Around”, source Ericsson</w:t>
      </w:r>
      <w:r w:rsidR="00514BDF" w:rsidRPr="00397922">
        <w:t>,</w:t>
      </w:r>
      <w:r w:rsidR="00AD2F88" w:rsidRPr="00397922">
        <w:t xml:space="preserve"> </w:t>
      </w:r>
      <w:bookmarkEnd w:id="3"/>
      <w:proofErr w:type="spellStart"/>
      <w:r w:rsidR="00B908E4">
        <w:t>CIoT</w:t>
      </w:r>
      <w:proofErr w:type="spellEnd"/>
      <w:r w:rsidR="00B908E4">
        <w:t xml:space="preserve"> </w:t>
      </w:r>
      <w:proofErr w:type="spellStart"/>
      <w:r w:rsidR="00B908E4">
        <w:t>AdHoc</w:t>
      </w:r>
      <w:proofErr w:type="spellEnd"/>
      <w:r w:rsidR="00B908E4">
        <w:t xml:space="preserve"> #1</w:t>
      </w:r>
      <w:r w:rsidR="008647FC">
        <w:t>.</w:t>
      </w:r>
    </w:p>
    <w:p w:rsidR="00514BDF" w:rsidRDefault="00514BDF" w:rsidP="00514BDF">
      <w:pPr>
        <w:pStyle w:val="Reference"/>
      </w:pPr>
      <w:r>
        <w:t>GP-140605, “</w:t>
      </w:r>
      <w:r w:rsidRPr="009A740B">
        <w:t>GSM Evolution for cellular IoT – PCH Overview</w:t>
      </w:r>
      <w:r>
        <w:t xml:space="preserve">’, source Ericsson, </w:t>
      </w:r>
      <w:r w:rsidR="008A2DC3">
        <w:t xml:space="preserve">TSG </w:t>
      </w:r>
      <w:r>
        <w:t>GERAN</w:t>
      </w:r>
      <w:r w:rsidR="008A2DC3">
        <w:t xml:space="preserve"> </w:t>
      </w:r>
      <w:r>
        <w:t>#63</w:t>
      </w:r>
      <w:r w:rsidR="00CF139C">
        <w:t>.</w:t>
      </w:r>
    </w:p>
    <w:p w:rsidR="008647FC" w:rsidRDefault="008647FC" w:rsidP="008647FC">
      <w:pPr>
        <w:pStyle w:val="Reference"/>
      </w:pPr>
      <w:r w:rsidRPr="008647FC">
        <w:t>GP-140910, “</w:t>
      </w:r>
      <w:r w:rsidRPr="00316E05">
        <w:t>MS Energy Consumption Evaluation,</w:t>
      </w:r>
      <w:r>
        <w:t xml:space="preserve"> PSM vs. eDRX</w:t>
      </w:r>
      <w:r w:rsidRPr="008647FC">
        <w:rPr>
          <w:lang w:val="en-GB"/>
        </w:rPr>
        <w:t xml:space="preserve">”, </w:t>
      </w:r>
      <w:r>
        <w:t>TSG GERAN #64.</w:t>
      </w:r>
    </w:p>
    <w:p w:rsidR="00CF139C" w:rsidRPr="009A740B" w:rsidRDefault="00CF139C" w:rsidP="008647FC">
      <w:pPr>
        <w:pStyle w:val="Reference"/>
      </w:pPr>
      <w:r>
        <w:t xml:space="preserve">GPC150080, </w:t>
      </w:r>
      <w:r w:rsidR="00C3511A">
        <w:t>“</w:t>
      </w:r>
      <w:r w:rsidR="00C3511A" w:rsidRPr="00C3511A">
        <w:t>EC-GSM - Realizing eDRX Using TDMA FN Information</w:t>
      </w:r>
      <w:r w:rsidR="00C3511A">
        <w:t xml:space="preserve">”, </w:t>
      </w:r>
      <w:proofErr w:type="spellStart"/>
      <w:r w:rsidR="008647FC">
        <w:t>CIoT</w:t>
      </w:r>
      <w:proofErr w:type="spellEnd"/>
      <w:r w:rsidR="008647FC">
        <w:t xml:space="preserve"> </w:t>
      </w:r>
      <w:proofErr w:type="spellStart"/>
      <w:r w:rsidR="008647FC">
        <w:t>AdHoc</w:t>
      </w:r>
      <w:proofErr w:type="spellEnd"/>
      <w:r w:rsidR="008647FC">
        <w:t xml:space="preserve"> #1</w:t>
      </w:r>
      <w:r w:rsidR="00C3511A">
        <w:t>.</w:t>
      </w:r>
    </w:p>
    <w:p w:rsidR="00514BDF" w:rsidRDefault="00514BDF" w:rsidP="00514BDF">
      <w:pPr>
        <w:pStyle w:val="Reference"/>
        <w:numPr>
          <w:ilvl w:val="0"/>
          <w:numId w:val="0"/>
        </w:numPr>
      </w:pPr>
    </w:p>
    <w:p w:rsidR="00AD2F88" w:rsidRDefault="00AD2F88" w:rsidP="00AD2F88">
      <w:pPr>
        <w:spacing w:after="0"/>
        <w:ind w:left="720"/>
        <w:rPr>
          <w:rFonts w:ascii="Calibri" w:eastAsia="Calibri" w:hAnsi="Calibri" w:cs="Times New Roman"/>
        </w:rPr>
      </w:pPr>
    </w:p>
    <w:sectPr w:rsidR="00AD2F88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590" w:rsidRDefault="008A7590" w:rsidP="007827FD">
      <w:pPr>
        <w:spacing w:after="0" w:line="240" w:lineRule="auto"/>
      </w:pPr>
      <w:r>
        <w:separator/>
      </w:r>
    </w:p>
  </w:endnote>
  <w:endnote w:type="continuationSeparator" w:id="0">
    <w:p w:rsidR="008A7590" w:rsidRDefault="008A7590" w:rsidP="00782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8366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7FD" w:rsidRDefault="007827FD" w:rsidP="007827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6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7FD" w:rsidRDefault="007827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590" w:rsidRDefault="008A7590" w:rsidP="007827FD">
      <w:pPr>
        <w:spacing w:after="0" w:line="240" w:lineRule="auto"/>
      </w:pPr>
      <w:r>
        <w:separator/>
      </w:r>
    </w:p>
  </w:footnote>
  <w:footnote w:type="continuationSeparator" w:id="0">
    <w:p w:rsidR="008A7590" w:rsidRDefault="008A7590" w:rsidP="00782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39C" w:rsidRPr="00A75D37" w:rsidRDefault="00CF139C" w:rsidP="00CF139C">
    <w:pPr>
      <w:pStyle w:val="Header"/>
      <w:rPr>
        <w:lang w:val="sv-SE"/>
      </w:rPr>
    </w:pPr>
    <w:r w:rsidRPr="00A75D37">
      <w:rPr>
        <w:lang w:val="sv-SE"/>
      </w:rPr>
      <w:t>3GPP TSG GERAN #65</w:t>
    </w:r>
    <w:r w:rsidRPr="00A75D37">
      <w:rPr>
        <w:lang w:val="sv-SE"/>
      </w:rPr>
      <w:tab/>
    </w:r>
    <w:r w:rsidRPr="00A75D37">
      <w:rPr>
        <w:lang w:val="sv-SE"/>
      </w:rPr>
      <w:tab/>
      <w:t xml:space="preserve">Tdoc </w:t>
    </w:r>
    <w:r w:rsidR="002356DF">
      <w:rPr>
        <w:rFonts w:ascii="Arial" w:hAnsi="Arial" w:cs="Arial"/>
        <w:color w:val="000000"/>
        <w:sz w:val="20"/>
        <w:szCs w:val="20"/>
        <w:lang w:val="sv-SE"/>
      </w:rPr>
      <w:t>GP-150126</w:t>
    </w:r>
  </w:p>
  <w:p w:rsidR="00CF139C" w:rsidRPr="00F171F5" w:rsidRDefault="00CF139C" w:rsidP="00CF139C">
    <w:pPr>
      <w:pStyle w:val="Header"/>
      <w:rPr>
        <w:lang w:val="it-IT"/>
      </w:rPr>
    </w:pPr>
    <w:r>
      <w:rPr>
        <w:lang w:val="it-IT"/>
      </w:rPr>
      <w:t>Shanghai, China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2356DF">
      <w:t>7.1.5.3.4, 7.2.5.3.3</w:t>
    </w:r>
  </w:p>
  <w:p w:rsidR="00CF139C" w:rsidRPr="00060646" w:rsidRDefault="00CF139C" w:rsidP="00CF139C">
    <w:pPr>
      <w:pStyle w:val="Header"/>
      <w:rPr>
        <w:snapToGrid w:val="0"/>
      </w:rPr>
    </w:pPr>
    <w:r w:rsidRPr="00060646">
      <w:t>9</w:t>
    </w:r>
    <w:r w:rsidRPr="00060646">
      <w:rPr>
        <w:vertAlign w:val="superscript"/>
      </w:rPr>
      <w:t>th</w:t>
    </w:r>
    <w:r w:rsidRPr="00060646">
      <w:t xml:space="preserve"> – </w:t>
    </w:r>
    <w:proofErr w:type="gramStart"/>
    <w:r w:rsidRPr="00060646">
      <w:t>13</w:t>
    </w:r>
    <w:r w:rsidRPr="00060646">
      <w:rPr>
        <w:vertAlign w:val="superscript"/>
      </w:rPr>
      <w:t>th</w:t>
    </w:r>
    <w:r w:rsidRPr="00060646">
      <w:t xml:space="preserve">  March</w:t>
    </w:r>
    <w:proofErr w:type="gramEnd"/>
    <w:r w:rsidRPr="00060646">
      <w:t>, 2015</w:t>
    </w:r>
    <w:r w:rsidRPr="00060646">
      <w:br/>
      <w:t>Source: Ericsson</w:t>
    </w:r>
  </w:p>
  <w:p w:rsidR="007827FD" w:rsidRDefault="007827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5825"/>
    <w:multiLevelType w:val="hybridMultilevel"/>
    <w:tmpl w:val="A4549F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2DC8125F"/>
    <w:multiLevelType w:val="hybridMultilevel"/>
    <w:tmpl w:val="E1143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CD628D"/>
    <w:multiLevelType w:val="hybridMultilevel"/>
    <w:tmpl w:val="EFCAD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97546D"/>
    <w:multiLevelType w:val="hybridMultilevel"/>
    <w:tmpl w:val="9B104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3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55D"/>
    <w:rsid w:val="000019D1"/>
    <w:rsid w:val="00002AC4"/>
    <w:rsid w:val="00066397"/>
    <w:rsid w:val="000729EC"/>
    <w:rsid w:val="0008372A"/>
    <w:rsid w:val="000C0548"/>
    <w:rsid w:val="000C72E7"/>
    <w:rsid w:val="000D4674"/>
    <w:rsid w:val="000E5B6B"/>
    <w:rsid w:val="000F0FF8"/>
    <w:rsid w:val="000F7F7C"/>
    <w:rsid w:val="001479A3"/>
    <w:rsid w:val="0015704E"/>
    <w:rsid w:val="001625C0"/>
    <w:rsid w:val="001A263C"/>
    <w:rsid w:val="001C6C81"/>
    <w:rsid w:val="001D220C"/>
    <w:rsid w:val="001D48A8"/>
    <w:rsid w:val="001E1AF5"/>
    <w:rsid w:val="001F250C"/>
    <w:rsid w:val="00234914"/>
    <w:rsid w:val="002356DF"/>
    <w:rsid w:val="00262BE3"/>
    <w:rsid w:val="00267259"/>
    <w:rsid w:val="0026750D"/>
    <w:rsid w:val="00274F95"/>
    <w:rsid w:val="002E731D"/>
    <w:rsid w:val="002F638D"/>
    <w:rsid w:val="00315E05"/>
    <w:rsid w:val="00345618"/>
    <w:rsid w:val="003639FD"/>
    <w:rsid w:val="003728C8"/>
    <w:rsid w:val="00380D0B"/>
    <w:rsid w:val="00386DE6"/>
    <w:rsid w:val="00397922"/>
    <w:rsid w:val="003C19ED"/>
    <w:rsid w:val="003D401B"/>
    <w:rsid w:val="003E4B14"/>
    <w:rsid w:val="003E7CEC"/>
    <w:rsid w:val="003F0BB5"/>
    <w:rsid w:val="00401832"/>
    <w:rsid w:val="004132D3"/>
    <w:rsid w:val="0041584A"/>
    <w:rsid w:val="004367B8"/>
    <w:rsid w:val="00443B3B"/>
    <w:rsid w:val="00452405"/>
    <w:rsid w:val="00460BF6"/>
    <w:rsid w:val="00471A43"/>
    <w:rsid w:val="004744FD"/>
    <w:rsid w:val="00490CC2"/>
    <w:rsid w:val="004A4F31"/>
    <w:rsid w:val="004A7195"/>
    <w:rsid w:val="004F6A05"/>
    <w:rsid w:val="00514BDF"/>
    <w:rsid w:val="00522F53"/>
    <w:rsid w:val="00523158"/>
    <w:rsid w:val="005256F8"/>
    <w:rsid w:val="0053661E"/>
    <w:rsid w:val="005419AB"/>
    <w:rsid w:val="0057655D"/>
    <w:rsid w:val="005D0F99"/>
    <w:rsid w:val="005E29AE"/>
    <w:rsid w:val="005E3092"/>
    <w:rsid w:val="00602C80"/>
    <w:rsid w:val="00626243"/>
    <w:rsid w:val="00661DC9"/>
    <w:rsid w:val="00664DD9"/>
    <w:rsid w:val="006D69EF"/>
    <w:rsid w:val="006E2050"/>
    <w:rsid w:val="006E25EA"/>
    <w:rsid w:val="006F14E2"/>
    <w:rsid w:val="006F3550"/>
    <w:rsid w:val="006F6CA1"/>
    <w:rsid w:val="007006FE"/>
    <w:rsid w:val="00725FF0"/>
    <w:rsid w:val="00731694"/>
    <w:rsid w:val="007319A0"/>
    <w:rsid w:val="007827FD"/>
    <w:rsid w:val="00793122"/>
    <w:rsid w:val="007B1A4E"/>
    <w:rsid w:val="007C7A94"/>
    <w:rsid w:val="007D06DF"/>
    <w:rsid w:val="008076EB"/>
    <w:rsid w:val="0081373E"/>
    <w:rsid w:val="00820628"/>
    <w:rsid w:val="008227C3"/>
    <w:rsid w:val="00831D39"/>
    <w:rsid w:val="008647FC"/>
    <w:rsid w:val="008A2DC3"/>
    <w:rsid w:val="008A7590"/>
    <w:rsid w:val="008C3B71"/>
    <w:rsid w:val="008D604C"/>
    <w:rsid w:val="008E462F"/>
    <w:rsid w:val="00911A31"/>
    <w:rsid w:val="0091425B"/>
    <w:rsid w:val="00915D78"/>
    <w:rsid w:val="00921ED7"/>
    <w:rsid w:val="00952329"/>
    <w:rsid w:val="00992F90"/>
    <w:rsid w:val="009F3912"/>
    <w:rsid w:val="009F394B"/>
    <w:rsid w:val="00A17C8C"/>
    <w:rsid w:val="00A23BBD"/>
    <w:rsid w:val="00A37785"/>
    <w:rsid w:val="00A75E65"/>
    <w:rsid w:val="00AA235A"/>
    <w:rsid w:val="00AA4FDA"/>
    <w:rsid w:val="00AB5686"/>
    <w:rsid w:val="00AB63CF"/>
    <w:rsid w:val="00AC54DD"/>
    <w:rsid w:val="00AD2F88"/>
    <w:rsid w:val="00AD7011"/>
    <w:rsid w:val="00AE5078"/>
    <w:rsid w:val="00AF56DD"/>
    <w:rsid w:val="00B21E8A"/>
    <w:rsid w:val="00B26CE7"/>
    <w:rsid w:val="00B27934"/>
    <w:rsid w:val="00B413EB"/>
    <w:rsid w:val="00B45054"/>
    <w:rsid w:val="00B67D72"/>
    <w:rsid w:val="00B70FF0"/>
    <w:rsid w:val="00B848D7"/>
    <w:rsid w:val="00B908E4"/>
    <w:rsid w:val="00B94FB8"/>
    <w:rsid w:val="00BB30B9"/>
    <w:rsid w:val="00BC4A85"/>
    <w:rsid w:val="00BE756E"/>
    <w:rsid w:val="00BF0CC6"/>
    <w:rsid w:val="00BF510E"/>
    <w:rsid w:val="00BF66B7"/>
    <w:rsid w:val="00C3511A"/>
    <w:rsid w:val="00C35E79"/>
    <w:rsid w:val="00C431F9"/>
    <w:rsid w:val="00C755DF"/>
    <w:rsid w:val="00C7755E"/>
    <w:rsid w:val="00C83D7E"/>
    <w:rsid w:val="00C84F58"/>
    <w:rsid w:val="00C87535"/>
    <w:rsid w:val="00CA22DF"/>
    <w:rsid w:val="00CD2C57"/>
    <w:rsid w:val="00CD51D9"/>
    <w:rsid w:val="00CD5FF1"/>
    <w:rsid w:val="00CF139C"/>
    <w:rsid w:val="00CF4D62"/>
    <w:rsid w:val="00D013DA"/>
    <w:rsid w:val="00D17897"/>
    <w:rsid w:val="00D24810"/>
    <w:rsid w:val="00D332FF"/>
    <w:rsid w:val="00D742BC"/>
    <w:rsid w:val="00D96892"/>
    <w:rsid w:val="00DE1DC7"/>
    <w:rsid w:val="00DE5477"/>
    <w:rsid w:val="00E006EE"/>
    <w:rsid w:val="00E1141A"/>
    <w:rsid w:val="00E25967"/>
    <w:rsid w:val="00E3183D"/>
    <w:rsid w:val="00E56767"/>
    <w:rsid w:val="00E610FD"/>
    <w:rsid w:val="00E85905"/>
    <w:rsid w:val="00E94224"/>
    <w:rsid w:val="00EB6A69"/>
    <w:rsid w:val="00EC566B"/>
    <w:rsid w:val="00ED58F1"/>
    <w:rsid w:val="00EE5403"/>
    <w:rsid w:val="00F06286"/>
    <w:rsid w:val="00F26C1C"/>
    <w:rsid w:val="00F4197B"/>
    <w:rsid w:val="00F4534D"/>
    <w:rsid w:val="00F626E8"/>
    <w:rsid w:val="00F76A06"/>
    <w:rsid w:val="00FA5A9F"/>
    <w:rsid w:val="00FB008A"/>
    <w:rsid w:val="00FB6DCD"/>
    <w:rsid w:val="00FF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C566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D58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5D"/>
    <w:pPr>
      <w:spacing w:after="0" w:line="240" w:lineRule="auto"/>
      <w:ind w:left="720"/>
    </w:pPr>
    <w:rPr>
      <w:rFonts w:ascii="Calibri" w:hAnsi="Calibri" w:cs="Calibri"/>
    </w:rPr>
  </w:style>
  <w:style w:type="table" w:styleId="TableGrid">
    <w:name w:val="Table Grid"/>
    <w:basedOn w:val="TableNormal"/>
    <w:uiPriority w:val="59"/>
    <w:rsid w:val="001C6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C566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qFormat/>
    <w:rsid w:val="00EC566B"/>
    <w:pPr>
      <w:ind w:left="432" w:right="471"/>
      <w:jc w:val="center"/>
    </w:pPr>
    <w:rPr>
      <w:rFonts w:ascii="Calibri" w:eastAsia="Calibri" w:hAnsi="Calibri" w:cs="Times New Roman"/>
      <w:b/>
    </w:rPr>
  </w:style>
  <w:style w:type="paragraph" w:styleId="BodyText">
    <w:name w:val="Body Text"/>
    <w:basedOn w:val="Normal"/>
    <w:link w:val="BodyTextChar"/>
    <w:rsid w:val="00AE5078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AE5078"/>
  </w:style>
  <w:style w:type="character" w:customStyle="1" w:styleId="Heading2Char">
    <w:name w:val="Heading 2 Char"/>
    <w:basedOn w:val="DefaultParagraphFont"/>
    <w:link w:val="Heading2"/>
    <w:rsid w:val="00ED58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ference">
    <w:name w:val="Reference"/>
    <w:basedOn w:val="Normal"/>
    <w:rsid w:val="00AD2F88"/>
    <w:pPr>
      <w:numPr>
        <w:numId w:val="5"/>
      </w:numPr>
    </w:pPr>
  </w:style>
  <w:style w:type="character" w:styleId="Hyperlink">
    <w:name w:val="Hyperlink"/>
    <w:semiHidden/>
    <w:rsid w:val="00AD2F88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514BD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514BDF"/>
    <w:rPr>
      <w:b/>
      <w:kern w:val="28"/>
      <w:sz w:val="32"/>
    </w:rPr>
  </w:style>
  <w:style w:type="paragraph" w:styleId="Header">
    <w:name w:val="header"/>
    <w:basedOn w:val="Normal"/>
    <w:link w:val="HeaderChar"/>
    <w:unhideWhenUsed/>
    <w:rsid w:val="0078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7FD"/>
  </w:style>
  <w:style w:type="paragraph" w:styleId="Footer">
    <w:name w:val="footer"/>
    <w:basedOn w:val="Normal"/>
    <w:link w:val="FooterChar"/>
    <w:uiPriority w:val="99"/>
    <w:unhideWhenUsed/>
    <w:rsid w:val="0078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7FD"/>
  </w:style>
  <w:style w:type="paragraph" w:styleId="BalloonText">
    <w:name w:val="Balloon Text"/>
    <w:basedOn w:val="Normal"/>
    <w:link w:val="BalloonTextChar"/>
    <w:uiPriority w:val="99"/>
    <w:semiHidden/>
    <w:unhideWhenUsed/>
    <w:rsid w:val="003E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CE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E7C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7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7C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C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CE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30B9"/>
    <w:pPr>
      <w:spacing w:after="0" w:line="240" w:lineRule="auto"/>
    </w:pPr>
  </w:style>
  <w:style w:type="paragraph" w:customStyle="1" w:styleId="TAH">
    <w:name w:val="TAH"/>
    <w:basedOn w:val="TAC"/>
    <w:rsid w:val="00911A31"/>
    <w:rPr>
      <w:b/>
    </w:rPr>
  </w:style>
  <w:style w:type="paragraph" w:customStyle="1" w:styleId="TAC">
    <w:name w:val="TAC"/>
    <w:basedOn w:val="Normal"/>
    <w:link w:val="TACChar"/>
    <w:rsid w:val="00911A3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1A3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rsid w:val="00911A31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911A3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911A31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C566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D58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5D"/>
    <w:pPr>
      <w:spacing w:after="0" w:line="240" w:lineRule="auto"/>
      <w:ind w:left="720"/>
    </w:pPr>
    <w:rPr>
      <w:rFonts w:ascii="Calibri" w:hAnsi="Calibri" w:cs="Calibri"/>
    </w:rPr>
  </w:style>
  <w:style w:type="table" w:styleId="TableGrid">
    <w:name w:val="Table Grid"/>
    <w:basedOn w:val="TableNormal"/>
    <w:uiPriority w:val="59"/>
    <w:rsid w:val="001C6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C566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qFormat/>
    <w:rsid w:val="00EC566B"/>
    <w:pPr>
      <w:ind w:left="432" w:right="471"/>
      <w:jc w:val="center"/>
    </w:pPr>
    <w:rPr>
      <w:rFonts w:ascii="Calibri" w:eastAsia="Calibri" w:hAnsi="Calibri" w:cs="Times New Roman"/>
      <w:b/>
    </w:rPr>
  </w:style>
  <w:style w:type="paragraph" w:styleId="BodyText">
    <w:name w:val="Body Text"/>
    <w:basedOn w:val="Normal"/>
    <w:link w:val="BodyTextChar"/>
    <w:rsid w:val="00AE5078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AE5078"/>
  </w:style>
  <w:style w:type="character" w:customStyle="1" w:styleId="Heading2Char">
    <w:name w:val="Heading 2 Char"/>
    <w:basedOn w:val="DefaultParagraphFont"/>
    <w:link w:val="Heading2"/>
    <w:rsid w:val="00ED58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ference">
    <w:name w:val="Reference"/>
    <w:basedOn w:val="Normal"/>
    <w:rsid w:val="00AD2F88"/>
    <w:pPr>
      <w:numPr>
        <w:numId w:val="5"/>
      </w:numPr>
    </w:pPr>
  </w:style>
  <w:style w:type="character" w:styleId="Hyperlink">
    <w:name w:val="Hyperlink"/>
    <w:semiHidden/>
    <w:rsid w:val="00AD2F88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514BD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514BDF"/>
    <w:rPr>
      <w:b/>
      <w:kern w:val="28"/>
      <w:sz w:val="32"/>
    </w:rPr>
  </w:style>
  <w:style w:type="paragraph" w:styleId="Header">
    <w:name w:val="header"/>
    <w:basedOn w:val="Normal"/>
    <w:link w:val="HeaderChar"/>
    <w:unhideWhenUsed/>
    <w:rsid w:val="0078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7FD"/>
  </w:style>
  <w:style w:type="paragraph" w:styleId="Footer">
    <w:name w:val="footer"/>
    <w:basedOn w:val="Normal"/>
    <w:link w:val="FooterChar"/>
    <w:uiPriority w:val="99"/>
    <w:unhideWhenUsed/>
    <w:rsid w:val="0078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7FD"/>
  </w:style>
  <w:style w:type="paragraph" w:styleId="BalloonText">
    <w:name w:val="Balloon Text"/>
    <w:basedOn w:val="Normal"/>
    <w:link w:val="BalloonTextChar"/>
    <w:uiPriority w:val="99"/>
    <w:semiHidden/>
    <w:unhideWhenUsed/>
    <w:rsid w:val="003E7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CE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E7C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7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7C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C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CE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30B9"/>
    <w:pPr>
      <w:spacing w:after="0" w:line="240" w:lineRule="auto"/>
    </w:pPr>
  </w:style>
  <w:style w:type="paragraph" w:customStyle="1" w:styleId="TAH">
    <w:name w:val="TAH"/>
    <w:basedOn w:val="TAC"/>
    <w:rsid w:val="00911A31"/>
    <w:rPr>
      <w:b/>
    </w:rPr>
  </w:style>
  <w:style w:type="paragraph" w:customStyle="1" w:styleId="TAC">
    <w:name w:val="TAC"/>
    <w:basedOn w:val="Normal"/>
    <w:link w:val="TACChar"/>
    <w:rsid w:val="00911A3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1A3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rsid w:val="00911A31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911A3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911A31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Diachina</dc:creator>
  <cp:lastModifiedBy>John D</cp:lastModifiedBy>
  <cp:revision>2</cp:revision>
  <dcterms:created xsi:type="dcterms:W3CDTF">2015-03-03T21:18:00Z</dcterms:created>
  <dcterms:modified xsi:type="dcterms:W3CDTF">2015-03-03T21:18:00Z</dcterms:modified>
</cp:coreProperties>
</file>